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95"/>
        <w:rPr>
          <w:rFonts w:ascii="Ribeye" w:hAnsi="Ribeye" w:eastAsia="Ribeye" w:cs="Ribeye"/>
          <w:color w:val="0070C0"/>
          <w:sz w:val="60"/>
          <w:szCs w:val="60"/>
        </w:rPr>
      </w:pPr>
      <w:r>
        <w:rPr>
          <w:rFonts w:eastAsia="Ribeye" w:cs="Ribeye" w:ascii="Ribeye" w:hAnsi="Ribeye"/>
          <w:color w:val="FF0000"/>
          <w:sz w:val="60"/>
          <w:szCs w:val="60"/>
        </w:rPr>
        <w:t>Dlouhodobé</w:t>
      </w:r>
      <w:r>
        <w:rPr>
          <w:rFonts w:eastAsia="Ribeye" w:cs="Ribeye" w:ascii="Ribeye" w:hAnsi="Ribeye"/>
          <w:color w:val="0070C0"/>
          <w:sz w:val="60"/>
          <w:szCs w:val="60"/>
        </w:rPr>
        <w:t xml:space="preserve"> preventivní </w:t>
      </w:r>
      <w:r>
        <w:rPr>
          <w:rFonts w:eastAsia="Ribeye" w:cs="Ribeye" w:ascii="Ribeye" w:hAnsi="Ribeye"/>
          <w:color w:val="00B050"/>
          <w:sz w:val="60"/>
          <w:szCs w:val="60"/>
        </w:rPr>
        <w:t>aktivity</w:t>
      </w:r>
      <w:r>
        <w:rPr>
          <w:rFonts w:eastAsia="Ribeye" w:cs="Ribeye" w:ascii="Ribeye" w:hAnsi="Ribeye"/>
          <w:color w:val="0070C0"/>
          <w:sz w:val="60"/>
          <w:szCs w:val="60"/>
        </w:rPr>
        <w:t xml:space="preserve"> </w:t>
      </w:r>
      <w:r>
        <w:rPr>
          <w:rFonts w:eastAsia="Ribeye" w:cs="Ribeye" w:ascii="Ribeye" w:hAnsi="Ribeye"/>
          <w:color w:val="FFC000"/>
          <w:sz w:val="60"/>
          <w:szCs w:val="60"/>
        </w:rPr>
        <w:t>pro</w:t>
      </w:r>
      <w:r>
        <w:rPr>
          <w:rFonts w:eastAsia="Ribeye" w:cs="Ribeye" w:ascii="Ribeye" w:hAnsi="Ribeye"/>
          <w:color w:val="0070C0"/>
          <w:sz w:val="60"/>
          <w:szCs w:val="60"/>
        </w:rPr>
        <w:t xml:space="preserve"> </w:t>
      </w:r>
      <w:r>
        <w:rPr>
          <w:rFonts w:eastAsia="Ribeye" w:cs="Ribeye" w:ascii="Ribeye" w:hAnsi="Ribeye"/>
          <w:color w:val="7030A0"/>
          <w:sz w:val="60"/>
          <w:szCs w:val="60"/>
        </w:rPr>
        <w:t>žáky</w:t>
      </w:r>
      <w:r>
        <w:rPr>
          <w:rFonts w:eastAsia="Ribeye" w:cs="Ribeye" w:ascii="Ribeye" w:hAnsi="Ribeye"/>
          <w:color w:val="0070C0"/>
          <w:sz w:val="60"/>
          <w:szCs w:val="60"/>
        </w:rPr>
        <w:t xml:space="preserve">- </w:t>
      </w:r>
      <w:r>
        <w:rPr>
          <w:rFonts w:eastAsia="Ribeye" w:cs="Ribeye" w:ascii="Ribeye" w:hAnsi="Ribeye"/>
          <w:color w:val="FF0000"/>
          <w:sz w:val="60"/>
          <w:szCs w:val="60"/>
        </w:rPr>
        <w:t>2021-22</w:t>
      </w:r>
    </w:p>
    <w:p>
      <w:pPr>
        <w:pStyle w:val="Normal"/>
        <w:shd w:val="clear" w:fill="FFFFFF"/>
        <w:spacing w:lineRule="auto" w:line="240" w:before="0" w:after="225"/>
        <w:jc w:val="both"/>
        <w:rPr>
          <w:color w:val="464646"/>
          <w:sz w:val="23"/>
          <w:szCs w:val="23"/>
        </w:rPr>
      </w:pPr>
      <w:r>
        <w:rPr>
          <w:i/>
          <w:color w:val="464646"/>
          <w:sz w:val="23"/>
          <w:szCs w:val="23"/>
        </w:rPr>
        <w:t>programy realizované ve škole externími spolupracovníky</w:t>
      </w:r>
    </w:p>
    <w:p>
      <w:pPr>
        <w:pStyle w:val="Normal"/>
        <w:rPr>
          <w:color w:val="FF00FF"/>
          <w:sz w:val="56"/>
          <w:szCs w:val="56"/>
          <w:u w:val="single"/>
        </w:rPr>
      </w:pPr>
      <w:r>
        <w:rPr>
          <w:color w:val="FF00FF"/>
          <w:sz w:val="56"/>
          <w:szCs w:val="56"/>
          <w:u w:val="single"/>
        </w:rPr>
        <w:t>Poruchy příjmu potravy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Realizace- </w:t>
      </w:r>
      <w:r>
        <w:rPr>
          <w:sz w:val="24"/>
          <w:szCs w:val="24"/>
        </w:rPr>
        <w:t>CEPOZ- Centrum podpory zdraví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Zaměření-</w:t>
      </w:r>
      <w:r>
        <w:rPr>
          <w:sz w:val="24"/>
          <w:szCs w:val="24"/>
        </w:rPr>
        <w:t xml:space="preserve"> prevence poruch příjmu potravy (anorexie, bulimie, bigorexie)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u w:val="single"/>
        </w:rPr>
        <w:t>Organizace</w:t>
      </w:r>
      <w:r>
        <w:rPr>
          <w:sz w:val="24"/>
          <w:szCs w:val="24"/>
        </w:rPr>
        <w:t>- přednáška, debata, film- 2 hodiny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le1"/>
        <w:tblW w:w="9072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536"/>
        <w:gridCol w:w="4535"/>
      </w:tblGrid>
      <w:tr>
        <w:trPr/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třída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kdy?      30.9.2021</w:t>
            </w:r>
          </w:p>
        </w:tc>
      </w:tr>
      <w:tr>
        <w:trPr/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dívky - anorexie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11,00-11,45h </w:t>
            </w:r>
          </w:p>
        </w:tc>
      </w:tr>
      <w:tr>
        <w:trPr/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dívky- anorexie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11,50- 12,40h</w:t>
            </w:r>
          </w:p>
        </w:tc>
      </w:tr>
      <w:tr>
        <w:trPr/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8.+ 9. chlapci- cvičení, bigorexie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11,00- 12,40h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00B050"/>
          <w:sz w:val="56"/>
          <w:szCs w:val="56"/>
          <w:u w:val="single"/>
        </w:rPr>
      </w:pPr>
      <w:r>
        <w:rPr>
          <w:color w:val="00B050"/>
          <w:sz w:val="56"/>
          <w:szCs w:val="56"/>
          <w:u w:val="single"/>
        </w:rPr>
        <w:t>Všeho s (M)írou</w:t>
      </w:r>
    </w:p>
    <w:p>
      <w:pPr>
        <w:pStyle w:val="Normal"/>
        <w:spacing w:lineRule="auto" w:line="276" w:before="240" w:after="0"/>
        <w:rPr>
          <w:sz w:val="24"/>
          <w:szCs w:val="24"/>
        </w:rPr>
      </w:pPr>
      <w:r>
        <w:rPr>
          <w:sz w:val="24"/>
          <w:szCs w:val="24"/>
          <w:u w:val="single"/>
        </w:rPr>
        <w:t>Realizace</w:t>
      </w:r>
      <w:r>
        <w:rPr>
          <w:sz w:val="24"/>
          <w:szCs w:val="24"/>
        </w:rPr>
        <w:t>-  WHITE LIGHT I- odborníci v oboru primární prevence a adiktologie</w:t>
      </w:r>
    </w:p>
    <w:p>
      <w:pPr>
        <w:pStyle w:val="Normal"/>
        <w:spacing w:lineRule="auto" w:line="276" w:before="240" w:after="0"/>
        <w:rPr>
          <w:sz w:val="24"/>
          <w:szCs w:val="24"/>
        </w:rPr>
      </w:pPr>
      <w:r>
        <w:rPr>
          <w:sz w:val="24"/>
          <w:szCs w:val="24"/>
          <w:u w:val="single"/>
        </w:rPr>
        <w:t>Zaměření</w:t>
      </w:r>
      <w:r>
        <w:rPr>
          <w:sz w:val="24"/>
          <w:szCs w:val="24"/>
        </w:rPr>
        <w:t>- prevence gamblingu, alkoholu a tabáku</w:t>
      </w:r>
    </w:p>
    <w:p>
      <w:pPr>
        <w:pStyle w:val="Normal"/>
        <w:spacing w:lineRule="auto" w:line="276" w:before="240"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</w:t>
      </w:r>
      <w:r>
        <w:rPr>
          <w:sz w:val="24"/>
          <w:szCs w:val="24"/>
          <w:u w:val="single"/>
        </w:rPr>
        <w:t>rganizace</w:t>
      </w:r>
      <w:r>
        <w:rPr>
          <w:sz w:val="24"/>
          <w:szCs w:val="24"/>
        </w:rPr>
        <w:t>-  3 bloky po 3 hodinách (+ hodina na případné konzultace) během školního roku</w:t>
      </w:r>
    </w:p>
    <w:p>
      <w:pPr>
        <w:pStyle w:val="Normal"/>
        <w:spacing w:lineRule="auto" w:line="276" w:before="240" w:after="0"/>
        <w:rPr>
          <w:sz w:val="24"/>
          <w:szCs w:val="24"/>
        </w:rPr>
      </w:pPr>
      <w:r>
        <w:rPr>
          <w:sz w:val="24"/>
          <w:szCs w:val="24"/>
        </w:rPr>
        <w:t xml:space="preserve">Jednotlivé části bloku jsou interaktivní, žáci pracují společně i ve skupinách na řešení předkládaných problémů, součástí jednotlivých lekcí jsou pracovní listy a komiks. Programu se účastní se svou třídou třídní učitel. </w:t>
      </w:r>
    </w:p>
    <w:p>
      <w:pPr>
        <w:pStyle w:val="Normal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</w:r>
    </w:p>
    <w:tbl>
      <w:tblPr>
        <w:tblStyle w:val="Table2"/>
        <w:tblW w:w="9072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68"/>
        <w:gridCol w:w="2268"/>
        <w:gridCol w:w="2268"/>
        <w:gridCol w:w="2267"/>
      </w:tblGrid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třída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240" w:before="0" w:after="0"/>
              <w:ind w:left="720" w:right="0" w:hanging="360"/>
              <w:jc w:val="lef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blok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2.blok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3.blok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5.A-Mgr.L.Loukota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18.10.2021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8.50-11.50h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5.B-Mgr.G. Zeman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18.10.2021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8.50-11.50h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6.A-Mgr. I. Oliveriusová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6.B-Mgr. P. Poslušný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7.A-Mgr. P.Bednář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</w:r>
          </w:p>
        </w:tc>
      </w:tr>
    </w:tbl>
    <w:p>
      <w:pPr>
        <w:pStyle w:val="Normal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>*bude aktuálně doplněno</w:t>
      </w:r>
    </w:p>
    <w:p>
      <w:pPr>
        <w:pStyle w:val="Normal"/>
        <w:rPr>
          <w:sz w:val="28"/>
          <w:szCs w:val="28"/>
        </w:rPr>
      </w:pPr>
      <w:r>
        <w:rPr>
          <w:b/>
          <w:color w:val="FF0000"/>
          <w:sz w:val="52"/>
          <w:szCs w:val="52"/>
          <w:u w:val="single"/>
        </w:rPr>
        <w:t>Ostatní preventivní aktivity</w:t>
      </w:r>
      <w:r>
        <w:rPr>
          <w:sz w:val="28"/>
          <w:szCs w:val="28"/>
        </w:rPr>
        <w:t>-jednorázové i dlouhodobé-viz. Preventivní program školy, aktuality na stránkách školy, nadále budou aktualizovány dle nabídky</w:t>
      </w:r>
    </w:p>
    <w:p>
      <w:pPr>
        <w:pStyle w:val="Normal"/>
        <w:spacing w:before="0" w:after="160"/>
        <w:rPr>
          <w:b/>
          <w:b/>
          <w:color w:val="00B0F0"/>
          <w:sz w:val="48"/>
          <w:szCs w:val="48"/>
          <w:u w:val="single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Ribey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3c2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c276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b31df"/>
    <w:pPr>
      <w:spacing w:lineRule="auto" w:line="276" w:before="0" w:after="200"/>
      <w:ind w:left="720" w:hanging="0"/>
      <w:contextualSpacing/>
    </w:pPr>
    <w:rPr/>
  </w:style>
  <w:style w:type="paragraph" w:styleId="Podtitul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b31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QEOJo3SIjuc+MZo4qnLklLdACNA==">AMUW2mXiLDHx7icquaPpLMnqSspbK3MHr6zXBNG2okNxyuDNJ6QNMzIfD8AgY/k+DtFfT5zlOsm1Mm9lXMGSR+bQ/Te/Q9Pp+ei+pglDKA/w6scnTRImGujt2JfJmM4JsH0UDJQwDBBt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LibreOffice/7.0.1.2$Windows_X86_64 LibreOffice_project/7cbcfc562f6eb6708b5ff7d7397325de9e764452</Application>
  <Pages>2</Pages>
  <Words>159</Words>
  <Characters>1066</Characters>
  <CharactersWithSpaces>1199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2020-02-20T21:09:00Z</dcterms:created>
  <dc:creator>Karel Sedlecký</dc:creator>
  <dc:description/>
  <dc:language>cs-CZ</dc:language>
  <cp:lastModifiedBy/>
  <cp:revision>0</cp:revision>
  <dc:subject/>
  <dc:title/>
</cp:coreProperties>
</file>